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2AF7" w14:textId="4487F4BC" w:rsidR="00397CBE" w:rsidRDefault="00397CBE" w:rsidP="00397CBE">
      <w:r>
        <w:t xml:space="preserve">The Kingdom of Saudi Arabia is blessed with a significant wealth of natural resources, an Islamic, </w:t>
      </w:r>
      <w:proofErr w:type="gramStart"/>
      <w:r>
        <w:t>family oriented</w:t>
      </w:r>
      <w:proofErr w:type="gramEnd"/>
      <w:r>
        <w:t xml:space="preserve"> society and extraordinary opportunities for economic growth. The nation’s Islamic faith, national identity, culture and heritage make it special and provide limitless potential for development. </w:t>
      </w:r>
    </w:p>
    <w:p w14:paraId="55E43792" w14:textId="2468B11C" w:rsidR="00794F4A" w:rsidRDefault="00397CBE" w:rsidP="00397CBE">
      <w:r>
        <w:t xml:space="preserve">The nation is honored to welcome and serve an increasing number of pilgrims and visitors, from across the globe, every year. The expansion of the Two Holy Mosques and the upgrading of services and facilities had helped to cater for 15 million visitors from its development until 2020. These </w:t>
      </w:r>
      <w:r>
        <w:t>i</w:t>
      </w:r>
      <w:r>
        <w:t>mprovements will continue to ensure that all pilgrims are well looked after when they visit.</w:t>
      </w:r>
    </w:p>
    <w:p w14:paraId="0A24A967" w14:textId="77777777" w:rsidR="00397CBE" w:rsidRDefault="00397CBE" w:rsidP="00397CBE">
      <w:r>
        <w:t>The People</w:t>
      </w:r>
    </w:p>
    <w:p w14:paraId="5F5F357E" w14:textId="6CF11BB9" w:rsidR="00397CBE" w:rsidRDefault="00397CBE" w:rsidP="00397CBE">
      <w:r>
        <w:t>Saudi Arabia’s 2030 vision is largely based on the ambition, determination and talents of its people and their Islamic values. It is important, therefore, for the members of the Saudi society to be supported by social, health care and educational systems in order to cultivate and nurture its children in the best way possible to prepare them for a promising future.</w:t>
      </w:r>
      <w:r>
        <w:t xml:space="preserve"> </w:t>
      </w:r>
    </w:p>
    <w:sectPr w:rsidR="00397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BE"/>
    <w:rsid w:val="00397CBE"/>
    <w:rsid w:val="00794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9C5F"/>
  <w15:chartTrackingRefBased/>
  <w15:docId w15:val="{6DBD6A3F-A92D-4DA8-A2D2-59CE767A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2022-12-02T07:09:00Z</dcterms:created>
  <dcterms:modified xsi:type="dcterms:W3CDTF">2022-12-02T07:12:00Z</dcterms:modified>
</cp:coreProperties>
</file>