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84" w:rsidRPr="000B5A45" w:rsidRDefault="00D30884" w:rsidP="004F3EEA">
      <w:pPr>
        <w:rPr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وزارة التربية والتعليم الجديد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F80754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>الصف /</w:t>
      </w:r>
      <w:r w:rsidR="00F80754">
        <w:rPr>
          <w:rFonts w:hint="cs"/>
          <w:b/>
          <w:bCs/>
          <w:sz w:val="18"/>
          <w:szCs w:val="18"/>
          <w:rtl/>
        </w:rPr>
        <w:t>اول</w:t>
      </w:r>
      <w:r w:rsidR="00C23C08">
        <w:rPr>
          <w:rFonts w:hint="cs"/>
          <w:b/>
          <w:bCs/>
          <w:sz w:val="18"/>
          <w:szCs w:val="18"/>
          <w:rtl/>
        </w:rPr>
        <w:t xml:space="preserve">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>مستعينة بالله أجيبي :</w:t>
      </w:r>
    </w:p>
    <w:p w:rsidR="00F80754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السؤال الأول : </w:t>
      </w: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sz w:val="28"/>
          <w:szCs w:val="28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1/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 xml:space="preserve">مادة سائلة تستخدم لحل ألوان </w:t>
      </w:r>
      <w:r w:rsidRPr="00607983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الإكريلي</w:t>
      </w:r>
      <w:r w:rsidRPr="00607983">
        <w:rPr>
          <w:rFonts w:ascii="Tahoma" w:hAnsi="Tahoma" w:cs="Tahoma" w:hint="eastAsia"/>
          <w:b/>
          <w:bCs/>
          <w:color w:val="404040" w:themeColor="text1" w:themeTint="BF"/>
          <w:sz w:val="20"/>
          <w:szCs w:val="20"/>
          <w:rtl/>
        </w:rPr>
        <w:t>ك</w:t>
      </w:r>
      <w:r w:rsidRPr="00607983">
        <w:rPr>
          <w:rFonts w:ascii="ge_ss_twolight" w:hAnsi="ge_ss_twolight"/>
          <w:b/>
          <w:bCs/>
          <w:color w:val="404040" w:themeColor="text1" w:themeTint="BF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الماء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التنر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الزيت</w:t>
            </w:r>
          </w:p>
        </w:tc>
      </w:tr>
    </w:tbl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>الذي يميز البيوت التراثية في منطقة الحجاز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الرواشين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الحجر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القط العسيري </w:t>
            </w:r>
          </w:p>
        </w:tc>
      </w:tr>
    </w:tbl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السؤال الثاني :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ضعي علامة    (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sym w:font="Wingdings 2" w:char="F050"/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   )  امام العبارة الصحيحة وعلامة (   ×    ) امام العبارة الخاطئة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.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1/ من مميزات الوان الإكريليك سرعة جفافها    (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الفرشاة عبارة عن ساعد خشبي مصنوع من شعر الحيوان   (   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3/ الآنية الخزفية التي يحفظ فيها الماء تصنع من الطين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4/ كان الاجداد يبون بيوتا لها خصوصيتها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</w:rPr>
        <w:t> 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  (               )     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5/  بيت الشعر ( الخيام )  </w:t>
      </w:r>
      <w:r>
        <w:rPr>
          <w:rFonts w:ascii="Arial" w:hAnsi="Arial" w:cs="Arial" w:hint="cs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يصنف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من البيوت التراثية 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6/ الطين  يستخدم في وقتنا الحاضر للبناء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7/ دورق الماء مصنوع من الحديد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Default="00E534AF" w:rsidP="00E534AF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bookmarkStart w:id="0" w:name="_GoBack"/>
      <w:bookmarkEnd w:id="0"/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imple Indust Shaded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ge_ss_twolight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069CF"/>
    <w:rsid w:val="00125349"/>
    <w:rsid w:val="00133DA9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A43F7"/>
    <w:rsid w:val="006A64CA"/>
    <w:rsid w:val="007612EB"/>
    <w:rsid w:val="0079737F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754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A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22A"/>
    <w:pPr>
      <w:bidi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2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pc</cp:lastModifiedBy>
  <cp:revision>3</cp:revision>
  <cp:lastPrinted>2021-12-28T18:13:00Z</cp:lastPrinted>
  <dcterms:created xsi:type="dcterms:W3CDTF">2022-09-29T04:42:00Z</dcterms:created>
  <dcterms:modified xsi:type="dcterms:W3CDTF">2023-10-01T20:31:00Z</dcterms:modified>
</cp:coreProperties>
</file>